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DC7ACC" w14:paraId="7B5CAEB5" wp14:textId="12B5D6DB">
      <w:pPr>
        <w:rPr>
          <w:rFonts w:ascii="Verdana" w:hAnsi="Verdana" w:eastAsia="Verdana" w:cs="Verdana"/>
          <w:b w:val="1"/>
          <w:bCs w:val="1"/>
          <w:u w:val="single"/>
        </w:rPr>
      </w:pPr>
      <w:r w:rsidRPr="4D8C0BA8" w:rsidR="29F22CA7">
        <w:rPr>
          <w:rFonts w:ascii="Verdana" w:hAnsi="Verdana" w:eastAsia="Verdana" w:cs="Verdana"/>
          <w:b w:val="1"/>
          <w:bCs w:val="1"/>
          <w:u w:val="single"/>
        </w:rPr>
        <w:t>Agenda MR-</w:t>
      </w:r>
      <w:r w:rsidRPr="4D8C0BA8" w:rsidR="29F22CA7">
        <w:rPr>
          <w:rFonts w:ascii="Verdana" w:hAnsi="Verdana" w:eastAsia="Verdana" w:cs="Verdana"/>
          <w:b w:val="1"/>
          <w:bCs w:val="1"/>
          <w:u w:val="single"/>
        </w:rPr>
        <w:t>vergadering</w:t>
      </w:r>
      <w:r w:rsidRPr="4D8C0BA8" w:rsidR="29F22CA7">
        <w:rPr>
          <w:rFonts w:ascii="Verdana" w:hAnsi="Verdana" w:eastAsia="Verdana" w:cs="Verdana"/>
          <w:b w:val="1"/>
          <w:bCs w:val="1"/>
          <w:u w:val="single"/>
        </w:rPr>
        <w:t xml:space="preserve"> van </w:t>
      </w:r>
      <w:r w:rsidRPr="4D8C0BA8" w:rsidR="2DFB984B">
        <w:rPr>
          <w:rFonts w:ascii="Verdana" w:hAnsi="Verdana" w:eastAsia="Verdana" w:cs="Verdana"/>
          <w:b w:val="1"/>
          <w:bCs w:val="1"/>
          <w:u w:val="single"/>
        </w:rPr>
        <w:t>13 juni 202</w:t>
      </w:r>
      <w:r w:rsidRPr="4D8C0BA8" w:rsidR="69F514FB">
        <w:rPr>
          <w:rFonts w:ascii="Verdana" w:hAnsi="Verdana" w:eastAsia="Verdana" w:cs="Verdana"/>
          <w:b w:val="1"/>
          <w:bCs w:val="1"/>
          <w:u w:val="single"/>
        </w:rPr>
        <w:t>4</w:t>
      </w:r>
    </w:p>
    <w:p w:rsidR="29F22CA7" w:rsidP="42F3C558" w:rsidRDefault="29F22CA7" w14:paraId="3F062910" w14:textId="0B6B875C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2F3C558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Aanvang</w:t>
      </w:r>
      <w:r w:rsidRPr="42F3C558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 19:30 </w:t>
      </w:r>
      <w:r w:rsidRPr="42F3C558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uur</w:t>
      </w:r>
    </w:p>
    <w:p w:rsidR="29F22CA7" w:rsidP="78BE283B" w:rsidRDefault="29F22CA7" w14:paraId="48801BF2" w14:textId="77B9B2DD">
      <w:pPr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8BE283B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Locatie</w:t>
      </w:r>
      <w:r w:rsidRPr="78BE283B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</w:t>
      </w:r>
      <w:r w:rsidRPr="78BE283B" w:rsidR="45B5372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obs De Hofmaat</w:t>
      </w:r>
    </w:p>
    <w:p w:rsidR="67DC7ACC" w:rsidP="67DC7ACC" w:rsidRDefault="67DC7ACC" w14:paraId="023D953E" w14:textId="105A4EA8">
      <w:pPr>
        <w:spacing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9F22CA7" w:rsidP="382EA276" w:rsidRDefault="29F22CA7" w14:paraId="63274F37" w14:textId="10E0FA39">
      <w:pPr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82EA276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Voorzitter</w:t>
      </w:r>
      <w:r w:rsidRPr="382EA276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: </w:t>
      </w:r>
      <w:r w:rsidRPr="382EA276" w:rsidR="2F947AC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Celi</w:t>
      </w:r>
      <w:r w:rsidRPr="382EA276" w:rsidR="48B654B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ne</w:t>
      </w:r>
    </w:p>
    <w:p w:rsidR="29F22CA7" w:rsidP="525B2122" w:rsidRDefault="29F22CA7" w14:paraId="3105A8BD" w14:textId="7881AB41">
      <w:pPr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25B2122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Notulist</w:t>
      </w:r>
      <w:r w:rsidRPr="525B2122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 Henrieke</w:t>
      </w:r>
    </w:p>
    <w:p w:rsidR="29F22CA7" w:rsidP="654E110F" w:rsidRDefault="29F22CA7" w14:paraId="09C569A0" w14:textId="3711C24A">
      <w:pPr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Verder </w:t>
      </w:r>
      <w:r w:rsidRPr="654E110F" w:rsidR="29F22CA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aanwezig</w:t>
      </w:r>
      <w:r w:rsidRPr="654E110F" w:rsidR="29F22C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</w:t>
      </w:r>
      <w:r w:rsidRPr="654E110F" w:rsidR="386465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Roy</w:t>
      </w:r>
      <w:r w:rsidRPr="654E110F" w:rsidR="386465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, Leonie, Sonja, Ivon,</w:t>
      </w:r>
      <w:r w:rsidRPr="654E110F" w:rsidR="697C390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Melany</w:t>
      </w:r>
    </w:p>
    <w:p w:rsidR="38646581" w:rsidP="654E110F" w:rsidRDefault="38646581" w14:paraId="5B9F7BF3" w14:textId="0D3EB24A">
      <w:pPr>
        <w:pStyle w:val="Normal"/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3864658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Afwezig</w:t>
      </w:r>
      <w:r w:rsidRPr="654E110F" w:rsidR="386465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</w:t>
      </w:r>
      <w:r w:rsidRPr="654E110F" w:rsidR="3864658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Petra (met kennisgeving)</w:t>
      </w:r>
    </w:p>
    <w:p w:rsidR="525B2122" w:rsidP="525B2122" w:rsidRDefault="525B2122" w14:paraId="74BCA5EC" w14:textId="467C8404">
      <w:pPr>
        <w:pStyle w:val="Normal"/>
        <w:spacing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DB56B68" w:rsidP="525B2122" w:rsidRDefault="0DB56B68" w14:paraId="5F0366E9" w14:textId="064698B3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25B2122" w:rsidR="0DB56B68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</w:t>
      </w:r>
      <w:r w:rsidRPr="525B2122" w:rsidR="0DB56B6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pening</w:t>
      </w:r>
    </w:p>
    <w:p w:rsidR="525B2122" w:rsidP="525B2122" w:rsidRDefault="525B2122" w14:paraId="419DB4AF" w14:textId="6C86C22C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DB56B68" w:rsidP="654E110F" w:rsidRDefault="0DB56B68" w14:paraId="5C704FA2" w14:textId="4CFCBB31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DB56B6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Notulen van de vorige vergadering</w:t>
      </w:r>
      <w:r w:rsidRPr="654E110F" w:rsidR="55A14B1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van </w:t>
      </w:r>
      <w:r w:rsidRPr="654E110F" w:rsidR="30406F4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13 mei</w:t>
      </w:r>
      <w:r>
        <w:br/>
      </w:r>
      <w:r w:rsidRPr="654E110F" w:rsidR="1AD6949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="5FF88E00" w:rsidP="654E110F" w:rsidRDefault="5FF88E00" w14:paraId="2715981E" w14:textId="6071B176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5FF88E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Komend schooljaar starten we met dezelfde structuur zoals die nu is. In januari 2025 zullen de nieuwe adjunct-directeuren </w:t>
      </w:r>
      <w:r w:rsidRPr="654E110F" w:rsidR="71EB89F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en directeuren scholengroep </w:t>
      </w:r>
      <w:r w:rsidRPr="654E110F" w:rsidR="5FF88E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bekend worden.</w:t>
      </w:r>
      <w:r w:rsidRPr="654E110F" w:rsidR="0C95C7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654E110F" w:rsidR="6016C9D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654E110F" w:rsidR="6016C9D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is </w:t>
      </w:r>
      <w:r w:rsidRPr="654E110F" w:rsidR="6016C9D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zeer waarschijnlijk dat het dan vanaf 25-26 vol</w:t>
      </w:r>
      <w:r w:rsidRPr="654E110F" w:rsidR="6016C9D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led</w:t>
      </w:r>
      <w:r w:rsidRPr="654E110F" w:rsidR="6016C9D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ig staat. </w:t>
      </w:r>
      <w:r w:rsidRPr="654E110F" w:rsidR="0C95C7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 de Hofmaat is het nog niet helemaal duidelijk </w:t>
      </w:r>
      <w:r w:rsidRPr="654E110F" w:rsidR="0C95C7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ivm</w:t>
      </w:r>
      <w:r w:rsidRPr="654E110F" w:rsidR="0C95C70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het aanstaande samengaan van scholen in Neede.</w:t>
      </w:r>
    </w:p>
    <w:p w:rsidR="26120743" w:rsidP="654E110F" w:rsidRDefault="26120743" w14:paraId="0D3B9B3D" w14:textId="2FF5EDC3">
      <w:pPr>
        <w:pStyle w:val="ListParagraph"/>
        <w:numPr>
          <w:ilvl w:val="1"/>
          <w:numId w:val="2"/>
        </w:numPr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612074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 moet nog een GMR lid vanuit de leerkrachten (Neede) komen. In de teamvergadering van 18 juni geeft Roy hier nog aandacht aa</w:t>
      </w:r>
      <w:r w:rsidRPr="654E110F" w:rsidR="43D028C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n. Niemand heeft zich nog aangemeld.</w:t>
      </w:r>
    </w:p>
    <w:p w:rsidR="525B2122" w:rsidP="525B2122" w:rsidRDefault="525B2122" w14:paraId="4BE61439" w14:textId="72A2A87E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DB56B68" w:rsidP="654E110F" w:rsidRDefault="0DB56B68" w14:paraId="2E8AD943" w14:textId="64D7313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DB56B6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Ingekomen post</w:t>
      </w:r>
    </w:p>
    <w:p w:rsidR="00D03262" w:rsidP="654E110F" w:rsidRDefault="00D03262" w14:paraId="5D8D8776" w14:textId="5E686E6C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0D032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Vergaderdata MR voor komend schooljaar zijn vooralsnog goedgekeurd.</w:t>
      </w:r>
    </w:p>
    <w:p w:rsidR="525B2122" w:rsidP="525B2122" w:rsidRDefault="525B2122" w14:paraId="66ECF6DE" w14:textId="019E1961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DB56B68" w:rsidP="525B2122" w:rsidRDefault="0DB56B68" w14:paraId="4DBC22B7" w14:textId="24A334A6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DB56B6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Mededelingen</w:t>
      </w:r>
    </w:p>
    <w:p w:rsidR="2BC21376" w:rsidP="654E110F" w:rsidRDefault="2BC21376" w14:paraId="52330AFF" w14:textId="7D9003AD">
      <w:pPr>
        <w:pStyle w:val="ListParagraph"/>
        <w:numPr>
          <w:ilvl w:val="1"/>
          <w:numId w:val="5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BC213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Het samenwerkingsverband IJssel-Berkel doet een oproep voor ouderwerving. Roy zet dit in de laatste nieuwsbrief van dit s</w:t>
      </w:r>
      <w:r w:rsidRPr="654E110F" w:rsidR="1C2ED7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chooljaar.</w:t>
      </w:r>
    </w:p>
    <w:p w:rsidR="1C2ED796" w:rsidP="654E110F" w:rsidRDefault="1C2ED796" w14:paraId="36FA772E" w14:textId="7A67B1F8">
      <w:pPr>
        <w:pStyle w:val="ListParagraph"/>
        <w:numPr>
          <w:ilvl w:val="1"/>
          <w:numId w:val="5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C2ED7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Er is een nieuwe basiscursus voor de MR </w:t>
      </w:r>
      <w:r w:rsidRPr="654E110F" w:rsidR="1C2ED7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Melany</w:t>
      </w:r>
      <w:r w:rsidRPr="654E110F" w:rsidR="1C2ED7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zal deze bij gaan wonen.</w:t>
      </w:r>
    </w:p>
    <w:p w:rsidR="042D5355" w:rsidP="654E110F" w:rsidRDefault="042D5355" w14:paraId="1F3B76AB" w14:textId="09C66B9D">
      <w:pPr>
        <w:pStyle w:val="ListParagraph"/>
        <w:numPr>
          <w:ilvl w:val="1"/>
          <w:numId w:val="5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42D53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Het BMC heeft een uitnodiging gestuurd voor een bijeenkomst met </w:t>
      </w:r>
      <w:r w:rsidRPr="654E110F" w:rsidR="44D6D0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onze </w:t>
      </w:r>
      <w:r w:rsidRPr="654E110F" w:rsidR="042D53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MR</w:t>
      </w:r>
      <w:r w:rsidRPr="654E110F" w:rsidR="042D53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aangaande de fusie/scholenruil</w:t>
      </w:r>
      <w:r w:rsidRPr="654E110F" w:rsidR="421E4F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3 juli van 16:00-17:00 zal deze op school plaatsvinden. Celine heeft de datum doorgegeven.</w:t>
      </w:r>
    </w:p>
    <w:p w:rsidR="7929BC60" w:rsidP="654E110F" w:rsidRDefault="7929BC60" w14:paraId="61976FE3" w14:textId="48AC20E7">
      <w:pPr>
        <w:pStyle w:val="ListParagraph"/>
        <w:numPr>
          <w:ilvl w:val="1"/>
          <w:numId w:val="5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7929BC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Sonja heeft de AOB gevraagd om ons bij te staan bij onze aangaande fusie/samengaan van scholen. Auke de Roos zal ons bijstaan. D</w:t>
      </w:r>
      <w:r w:rsidRPr="654E110F" w:rsidR="087CB2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insdagavond 18 juni komt hij online. Een afvaardiging van de MR zal hierbij aanwezig zijn.</w:t>
      </w:r>
    </w:p>
    <w:p w:rsidR="525B2122" w:rsidP="525B2122" w:rsidRDefault="525B2122" w14:paraId="073529D5" w14:textId="232621CD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677EC57" w:rsidP="42F3C558" w:rsidRDefault="4677EC57" w14:paraId="206D4209" w14:textId="6970583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4677EC5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Terugkoppeling GM</w:t>
      </w:r>
      <w:r w:rsidRPr="654E110F" w:rsidR="3415AFB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</w:t>
      </w:r>
    </w:p>
    <w:p w:rsidR="34A93493" w:rsidP="654E110F" w:rsidRDefault="34A93493" w14:paraId="2B2DE522" w14:textId="3B452F7A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34A934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Niets van ontvangen</w:t>
      </w:r>
    </w:p>
    <w:p w:rsidR="4694B6B8" w:rsidP="4694B6B8" w:rsidRDefault="4694B6B8" w14:paraId="51BC37F9" w14:textId="50008C93">
      <w:pPr>
        <w:pStyle w:val="Normal"/>
        <w:spacing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48255DC" w:rsidP="4694B6B8" w:rsidRDefault="248255DC" w14:paraId="09FD3C22" w14:textId="7430CA83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48255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Schoolgids (</w:t>
      </w:r>
      <w:r w:rsidRPr="654E110F" w:rsidR="248255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besluitvorming:instemming</w:t>
      </w:r>
      <w:r w:rsidRPr="654E110F" w:rsidR="248255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)</w:t>
      </w:r>
    </w:p>
    <w:p w:rsidR="1E69943D" w:rsidP="654E110F" w:rsidRDefault="1E69943D" w14:paraId="76186569" w14:textId="5689DE96">
      <w:pPr>
        <w:pStyle w:val="ListParagraph"/>
        <w:numPr>
          <w:ilvl w:val="1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E6994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Schoolgids is af behalve  de namen in de formatie.</w:t>
      </w:r>
    </w:p>
    <w:p w:rsidR="19BCA773" w:rsidP="654E110F" w:rsidRDefault="19BCA773" w14:paraId="040A5762" w14:textId="775E6CD0">
      <w:pPr>
        <w:pStyle w:val="ListParagraph"/>
        <w:numPr>
          <w:ilvl w:val="1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9BCA7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Schoolondersteuningsplan</w:t>
      </w:r>
      <w:r w:rsidRPr="654E110F" w:rsidR="19BCA7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is ook af. Deze wordt 1x in de 4 jaar gemaakt.</w:t>
      </w:r>
    </w:p>
    <w:p w:rsidR="19BCA773" w:rsidP="654E110F" w:rsidRDefault="19BCA773" w14:paraId="48E7E0F3" w14:textId="21909F5D">
      <w:pPr>
        <w:pStyle w:val="ListParagraph"/>
        <w:numPr>
          <w:ilvl w:val="1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9BCA7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Schoolformatieplan,</w:t>
      </w:r>
      <w:r w:rsidRPr="654E110F" w:rsidR="6D26AB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Schoolplan, </w:t>
      </w:r>
      <w:r w:rsidRPr="654E110F" w:rsidR="19BCA7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werkdrukmiddelen</w:t>
      </w:r>
      <w:r w:rsidRPr="654E110F" w:rsidR="0E1C5D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zijn ook bijna klaar.</w:t>
      </w:r>
    </w:p>
    <w:p w:rsidR="19BCA773" w:rsidP="654E110F" w:rsidRDefault="19BCA773" w14:paraId="766E6B0E" w14:textId="6A1A985C">
      <w:pPr>
        <w:pStyle w:val="ListParagraph"/>
        <w:numPr>
          <w:ilvl w:val="1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9BCA7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Formatie is rond. 1 collega gaat ons verlaten</w:t>
      </w:r>
      <w:r w:rsidRPr="654E110F" w:rsidR="7B2EC0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er </w:t>
      </w:r>
      <w:r w:rsidRPr="654E110F" w:rsidR="1D93EB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zijn al wel namen bekend voor de 3 dagen die nog open stonden.</w:t>
      </w:r>
    </w:p>
    <w:p w:rsidR="1D93EBCC" w:rsidP="654E110F" w:rsidRDefault="1D93EBCC" w14:paraId="6B3B4049" w14:textId="7E772961">
      <w:pPr>
        <w:pStyle w:val="ListParagraph"/>
        <w:numPr>
          <w:ilvl w:val="1"/>
          <w:numId w:val="7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1D93EB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Roy stuurt de documenten door en per document geeft hij aan welk document door wie moet worden ondertekend</w:t>
      </w:r>
      <w:r w:rsidRPr="654E110F" w:rsidR="1ED33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</w:p>
    <w:p w:rsidR="4694B6B8" w:rsidP="4694B6B8" w:rsidRDefault="4694B6B8" w14:paraId="4AAB22F9" w14:textId="3FCC2713">
      <w:pPr>
        <w:pStyle w:val="Normal"/>
        <w:spacing w:line="276" w:lineRule="auto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248255DC" w:rsidP="4694B6B8" w:rsidRDefault="248255DC" w14:paraId="619AAD2E" w14:textId="0AED41DE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48255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Ontwikkeling onderwijsteams</w:t>
      </w:r>
    </w:p>
    <w:p w:rsidR="08A835AA" w:rsidP="654E110F" w:rsidRDefault="08A835AA" w14:paraId="57700672" w14:textId="6301917B">
      <w:pPr>
        <w:pStyle w:val="ListParagraph"/>
        <w:numPr>
          <w:ilvl w:val="1"/>
          <w:numId w:val="10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08A835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-</w:t>
      </w:r>
    </w:p>
    <w:p w:rsidR="525B2122" w:rsidP="42F3C558" w:rsidRDefault="525B2122" w14:paraId="6FF1D8A2" w14:textId="27A882E6">
      <w:pPr>
        <w:pStyle w:val="Normal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677EC57" w:rsidP="42F3C558" w:rsidRDefault="4677EC57" w14:paraId="7E972620" w14:textId="14AF17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4677EC5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Schoolontwikkeling/kwaliteit</w:t>
      </w:r>
    </w:p>
    <w:p w:rsidR="2C9E3549" w:rsidP="654E110F" w:rsidRDefault="2C9E3549" w14:paraId="777DF607" w14:textId="597171A7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De Cito's zijn afgenomen</w:t>
      </w:r>
    </w:p>
    <w:p w:rsidR="2C9E3549" w:rsidP="654E110F" w:rsidRDefault="2C9E3549" w14:paraId="2623EEC2" w14:textId="5BCED2B2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Goede studiedag gehad, </w:t>
      </w: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Kwink</w:t>
      </w: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Blink lezen, Henri en Charlotte waren </w:t>
      </w: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er voor</w:t>
      </w:r>
      <w:r w:rsidRPr="654E110F" w:rsidR="2C9E35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uitleg, Visie bekeken</w:t>
      </w:r>
    </w:p>
    <w:p w:rsidR="50A63E47" w:rsidP="654E110F" w:rsidRDefault="50A63E47" w14:paraId="3FD92E28" w14:textId="725285FB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50A63E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Blink lezen</w:t>
      </w:r>
      <w:r w:rsidRPr="654E110F" w:rsidR="033F12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wordt op dit moment uitgeprobeerd in groep 6. Ook de andere groepen kunnen het inzien en bekijken of dit</w:t>
      </w:r>
      <w:r w:rsidRPr="654E110F" w:rsidR="3EA11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iets is voor onze school. Later bekijken we het ook uit gaan breiden met Blink</w:t>
      </w:r>
      <w:r w:rsidRPr="654E110F" w:rsidR="6810BD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taal. Er zijn ook meerdere methodes bekeken.</w:t>
      </w:r>
    </w:p>
    <w:p w:rsidR="525B2122" w:rsidP="2DC1EBAA" w:rsidRDefault="525B2122" w14:paraId="6249F35D" w14:textId="30EC71D1">
      <w:pPr>
        <w:pStyle w:val="Normal"/>
        <w:spacing w:line="276" w:lineRule="auto"/>
        <w:ind w:left="0"/>
        <w:rPr>
          <w:rFonts w:ascii="Verdana" w:hAnsi="Verdana" w:eastAsia="Verdana" w:cs="Verdan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677EC57" w:rsidP="42F3C558" w:rsidRDefault="4677EC57" w14:paraId="7C342E48" w14:textId="6F73455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4677EC5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Communicatie</w:t>
      </w:r>
    </w:p>
    <w:p w:rsidR="7A824FDF" w:rsidP="654E110F" w:rsidRDefault="7A824FDF" w14:paraId="7B18BC6A" w14:textId="238788C5">
      <w:pPr>
        <w:pStyle w:val="ListParagraph"/>
        <w:numPr>
          <w:ilvl w:val="1"/>
          <w:numId w:val="1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7A824F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Compliment vanuit een ouder dat ze goed op de hoogte word</w:t>
      </w:r>
      <w:r w:rsidRPr="654E110F" w:rsidR="1A778F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</w:t>
      </w:r>
      <w:r w:rsidRPr="654E110F" w:rsidR="7A824F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gehouden voor een nieuwe leerling die op de doordraaimiddag uitgenodigd is.</w:t>
      </w:r>
      <w:r w:rsidRPr="654E110F" w:rsidR="529F9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="525B2122" w:rsidP="525B2122" w:rsidRDefault="525B2122" w14:paraId="72506D75" w14:textId="644FE7A6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677EC57" w:rsidP="42F3C558" w:rsidRDefault="4677EC57" w14:paraId="21CF0267" w14:textId="652B3C2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4677EC5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Profilering </w:t>
      </w:r>
    </w:p>
    <w:p w:rsidR="258B1ADD" w:rsidP="654E110F" w:rsidRDefault="258B1ADD" w14:paraId="563E830C" w14:textId="5D18BF0A">
      <w:pPr>
        <w:pStyle w:val="ListParagraph"/>
        <w:numPr>
          <w:ilvl w:val="1"/>
          <w:numId w:val="1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58B1A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Is al benoemd in vorige punten.</w:t>
      </w:r>
    </w:p>
    <w:p w:rsidR="525B2122" w:rsidP="525B2122" w:rsidRDefault="525B2122" w14:paraId="5DC03D31" w14:textId="0F39EC3B">
      <w:pPr>
        <w:pStyle w:val="Normal"/>
        <w:spacing w:line="276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4677EC57" w:rsidP="42F3C558" w:rsidRDefault="4677EC57" w14:paraId="155920CD" w14:textId="47E6FD0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4677EC5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Rondvraag</w:t>
      </w:r>
    </w:p>
    <w:p w:rsidR="58DB0360" w:rsidP="654E110F" w:rsidRDefault="58DB0360" w14:paraId="7D08F301" w14:textId="7449511B">
      <w:pPr>
        <w:pStyle w:val="ListParagraph"/>
        <w:numPr>
          <w:ilvl w:val="1"/>
          <w:numId w:val="1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58DB03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Roy: Is het van belang </w:t>
      </w:r>
      <w:r w:rsidRPr="654E110F" w:rsidR="2BB9ED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dat ik altijd aanwezig ben bij de MR. Vanuit de MR vinden wij dat wel prettig.</w:t>
      </w:r>
    </w:p>
    <w:p w:rsidR="24188C0C" w:rsidP="654E110F" w:rsidRDefault="24188C0C" w14:paraId="3A3C0C35" w14:textId="5B508C2F">
      <w:pPr>
        <w:pStyle w:val="ListParagraph"/>
        <w:numPr>
          <w:ilvl w:val="1"/>
          <w:numId w:val="16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54E110F" w:rsidR="24188C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Melany</w:t>
      </w:r>
      <w:r w:rsidRPr="654E110F" w:rsidR="24188C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 staan wij er hetzelfde in richting BMC? Hier hebben we even over gesproken.</w:t>
      </w:r>
      <w:r>
        <w:tab/>
      </w:r>
    </w:p>
    <w:p w:rsidR="67DC7ACC" w:rsidP="61489AA6" w:rsidRDefault="67DC7ACC" w14:paraId="3A99BC0A" w14:textId="352C6FD3">
      <w:pPr>
        <w:pStyle w:val="Normal"/>
        <w:rPr>
          <w:b w:val="1"/>
          <w:bCs w:val="1"/>
          <w:i w:val="1"/>
          <w:iCs w:val="1"/>
        </w:rPr>
      </w:pPr>
    </w:p>
    <w:p w:rsidR="61489AA6" w:rsidP="61489AA6" w:rsidRDefault="61489AA6" w14:paraId="1A747705" w14:textId="3E3AF6B8">
      <w:pPr>
        <w:pStyle w:val="Normal"/>
        <w:rPr>
          <w:b w:val="1"/>
          <w:bCs w:val="1"/>
          <w:i w:val="1"/>
          <w:iCs w:val="1"/>
        </w:rPr>
      </w:pPr>
    </w:p>
    <w:p w:rsidR="61489AA6" w:rsidP="61489AA6" w:rsidRDefault="61489AA6" w14:paraId="0C5F137D" w14:textId="7FC531E2">
      <w:pPr>
        <w:pStyle w:val="Normal"/>
        <w:rPr>
          <w:b w:val="1"/>
          <w:bCs w:val="1"/>
          <w:i w:val="1"/>
          <w:iCs w:val="1"/>
        </w:rPr>
      </w:pPr>
    </w:p>
    <w:p w:rsidR="61489AA6" w:rsidP="61489AA6" w:rsidRDefault="61489AA6" w14:paraId="561469D4" w14:textId="42F72FA2">
      <w:pPr>
        <w:pStyle w:val="Normal"/>
        <w:rPr>
          <w:b w:val="1"/>
          <w:bCs w:val="1"/>
          <w:i w:val="1"/>
          <w:iCs w:val="1"/>
        </w:rPr>
      </w:pPr>
    </w:p>
    <w:p w:rsidR="61489AA6" w:rsidP="61489AA6" w:rsidRDefault="61489AA6" w14:paraId="36A5552C" w14:textId="3FE7E1D6">
      <w:pPr>
        <w:pStyle w:val="Normal"/>
        <w:rPr>
          <w:b w:val="1"/>
          <w:bCs w:val="1"/>
          <w:i w:val="1"/>
          <w:iCs w:val="1"/>
        </w:rPr>
      </w:pPr>
    </w:p>
    <w:p w:rsidR="61489AA6" w:rsidP="61489AA6" w:rsidRDefault="61489AA6" w14:paraId="5B2760D9" w14:textId="3859DE1D">
      <w:pPr>
        <w:pStyle w:val="Normal"/>
        <w:rPr>
          <w:b w:val="1"/>
          <w:bCs w:val="1"/>
          <w:i w:val="1"/>
          <w:iCs w:val="1"/>
        </w:rPr>
      </w:pPr>
    </w:p>
    <w:p w:rsidR="30440FF0" w:rsidP="61489AA6" w:rsidRDefault="30440FF0" w14:paraId="4302F13B" w14:textId="25D62086">
      <w:pPr>
        <w:spacing w:after="160" w:line="276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1489AA6" w:rsidR="30440FF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Actiepunten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7020"/>
      </w:tblGrid>
      <w:tr w:rsidR="61489AA6" w:rsidTr="61489AA6" w14:paraId="599B3266">
        <w:trPr>
          <w:trHeight w:val="300"/>
        </w:trPr>
        <w:tc>
          <w:tcPr>
            <w:tcW w:w="1995" w:type="dxa"/>
            <w:tcMar/>
            <w:vAlign w:val="top"/>
          </w:tcPr>
          <w:p w:rsidR="61489AA6" w:rsidP="61489AA6" w:rsidRDefault="61489AA6" w14:paraId="6AD0FAF7" w14:textId="58A3E6CC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7020" w:type="dxa"/>
            <w:tcMar/>
            <w:vAlign w:val="top"/>
          </w:tcPr>
          <w:p w:rsidR="61489AA6" w:rsidP="61489AA6" w:rsidRDefault="61489AA6" w14:paraId="0A5CA10F" w14:textId="63378976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  <w:tr w:rsidR="61489AA6" w:rsidTr="61489AA6" w14:paraId="5D267643">
        <w:tc>
          <w:tcPr>
            <w:tcW w:w="1995" w:type="dxa"/>
            <w:tcMar/>
            <w:vAlign w:val="top"/>
          </w:tcPr>
          <w:p w:rsidR="61489AA6" w:rsidP="61489AA6" w:rsidRDefault="61489AA6" w14:paraId="382D679C" w14:textId="2A444498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7020" w:type="dxa"/>
            <w:tcMar/>
            <w:vAlign w:val="top"/>
          </w:tcPr>
          <w:p w:rsidR="61489AA6" w:rsidP="61489AA6" w:rsidRDefault="61489AA6" w14:paraId="1D5BE169" w14:textId="7762152F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  <w:tr w:rsidR="61489AA6" w:rsidTr="61489AA6" w14:paraId="3B3C9C7F">
        <w:tc>
          <w:tcPr>
            <w:tcW w:w="1995" w:type="dxa"/>
            <w:tcMar/>
            <w:vAlign w:val="top"/>
          </w:tcPr>
          <w:p w:rsidR="61489AA6" w:rsidP="61489AA6" w:rsidRDefault="61489AA6" w14:paraId="05536AAE" w14:textId="3E1A27AB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7020" w:type="dxa"/>
            <w:tcMar/>
            <w:vAlign w:val="top"/>
          </w:tcPr>
          <w:p w:rsidR="61489AA6" w:rsidP="61489AA6" w:rsidRDefault="61489AA6" w14:paraId="46FCDC38" w14:textId="24977145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  <w:tr w:rsidR="61489AA6" w:rsidTr="61489AA6" w14:paraId="31E1E5B0">
        <w:tc>
          <w:tcPr>
            <w:tcW w:w="1995" w:type="dxa"/>
            <w:tcMar/>
            <w:vAlign w:val="top"/>
          </w:tcPr>
          <w:p w:rsidR="61489AA6" w:rsidP="61489AA6" w:rsidRDefault="61489AA6" w14:paraId="4B9E304C" w14:textId="1C370360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7020" w:type="dxa"/>
            <w:tcMar/>
            <w:vAlign w:val="top"/>
          </w:tcPr>
          <w:p w:rsidR="61489AA6" w:rsidP="61489AA6" w:rsidRDefault="61489AA6" w14:paraId="32437B5F" w14:textId="4D417CD0">
            <w:pPr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</w:tbl>
    <w:p w:rsidR="61489AA6" w:rsidP="61489AA6" w:rsidRDefault="61489AA6" w14:paraId="5B8C5817" w14:textId="50ACC5F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61489AA6" w:rsidP="61489AA6" w:rsidRDefault="61489AA6" w14:paraId="249372EA" w14:textId="47B49A16">
      <w:pPr>
        <w:pStyle w:val="Normal"/>
        <w:rPr>
          <w:b w:val="1"/>
          <w:bCs w:val="1"/>
          <w:i w:val="1"/>
          <w:i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9eb0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2467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2d80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00c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ecf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0aba7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de4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d4a7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5942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f22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08e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611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14f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d0dd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b0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1bc164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37474"/>
    <w:rsid w:val="00D03262"/>
    <w:rsid w:val="0248AF97"/>
    <w:rsid w:val="031FB86E"/>
    <w:rsid w:val="033F1273"/>
    <w:rsid w:val="042D5355"/>
    <w:rsid w:val="046F79CD"/>
    <w:rsid w:val="0603FF78"/>
    <w:rsid w:val="069DC8CA"/>
    <w:rsid w:val="0838E906"/>
    <w:rsid w:val="087CB209"/>
    <w:rsid w:val="08A835AA"/>
    <w:rsid w:val="0ADD41C7"/>
    <w:rsid w:val="0C4D379A"/>
    <w:rsid w:val="0C95C707"/>
    <w:rsid w:val="0DB56B68"/>
    <w:rsid w:val="0E1C5D3D"/>
    <w:rsid w:val="1125A3BD"/>
    <w:rsid w:val="162B9FF8"/>
    <w:rsid w:val="19BCA773"/>
    <w:rsid w:val="19ED42F5"/>
    <w:rsid w:val="1A3392F9"/>
    <w:rsid w:val="1A778FDC"/>
    <w:rsid w:val="1AD69495"/>
    <w:rsid w:val="1AE03BF1"/>
    <w:rsid w:val="1C24B891"/>
    <w:rsid w:val="1C2ED796"/>
    <w:rsid w:val="1CF85C28"/>
    <w:rsid w:val="1D93EBCC"/>
    <w:rsid w:val="1E69943D"/>
    <w:rsid w:val="1ED332AA"/>
    <w:rsid w:val="2082F08D"/>
    <w:rsid w:val="22A9E843"/>
    <w:rsid w:val="24188C0C"/>
    <w:rsid w:val="248255DC"/>
    <w:rsid w:val="258B1ADD"/>
    <w:rsid w:val="26120743"/>
    <w:rsid w:val="26639917"/>
    <w:rsid w:val="26F5851C"/>
    <w:rsid w:val="29F22CA7"/>
    <w:rsid w:val="2B04A4F1"/>
    <w:rsid w:val="2BB9EDF7"/>
    <w:rsid w:val="2BC21376"/>
    <w:rsid w:val="2C65229A"/>
    <w:rsid w:val="2C9E3549"/>
    <w:rsid w:val="2DA0667F"/>
    <w:rsid w:val="2DC1EBAA"/>
    <w:rsid w:val="2DFB984B"/>
    <w:rsid w:val="2F947AC4"/>
    <w:rsid w:val="30406F4C"/>
    <w:rsid w:val="30440FF0"/>
    <w:rsid w:val="30C3409E"/>
    <w:rsid w:val="325F10FF"/>
    <w:rsid w:val="326A637D"/>
    <w:rsid w:val="33FAE160"/>
    <w:rsid w:val="33FAE160"/>
    <w:rsid w:val="3415AFB6"/>
    <w:rsid w:val="34A93493"/>
    <w:rsid w:val="35648E89"/>
    <w:rsid w:val="3627B01B"/>
    <w:rsid w:val="37F38412"/>
    <w:rsid w:val="382EA276"/>
    <w:rsid w:val="38646581"/>
    <w:rsid w:val="39BBC6F8"/>
    <w:rsid w:val="3E050EA2"/>
    <w:rsid w:val="3EA11DC8"/>
    <w:rsid w:val="403FFE67"/>
    <w:rsid w:val="421E4F11"/>
    <w:rsid w:val="422531EB"/>
    <w:rsid w:val="42F3C558"/>
    <w:rsid w:val="43397693"/>
    <w:rsid w:val="439F565C"/>
    <w:rsid w:val="43C1024C"/>
    <w:rsid w:val="43D028C6"/>
    <w:rsid w:val="4444CC76"/>
    <w:rsid w:val="44BF84A5"/>
    <w:rsid w:val="44D6D09C"/>
    <w:rsid w:val="451F3100"/>
    <w:rsid w:val="45B53725"/>
    <w:rsid w:val="4677EC57"/>
    <w:rsid w:val="4694B6B8"/>
    <w:rsid w:val="48602570"/>
    <w:rsid w:val="487757B2"/>
    <w:rsid w:val="48B654B9"/>
    <w:rsid w:val="492BB526"/>
    <w:rsid w:val="4B337474"/>
    <w:rsid w:val="4D8C0BA8"/>
    <w:rsid w:val="4E3585D7"/>
    <w:rsid w:val="4E361499"/>
    <w:rsid w:val="4EF38F22"/>
    <w:rsid w:val="4FB35797"/>
    <w:rsid w:val="4FE2466C"/>
    <w:rsid w:val="50851444"/>
    <w:rsid w:val="50A63E47"/>
    <w:rsid w:val="50AE0920"/>
    <w:rsid w:val="525B2122"/>
    <w:rsid w:val="529F9EB4"/>
    <w:rsid w:val="53D8FFCF"/>
    <w:rsid w:val="55918B50"/>
    <w:rsid w:val="55A14B13"/>
    <w:rsid w:val="55D20690"/>
    <w:rsid w:val="5604B70D"/>
    <w:rsid w:val="56DD249F"/>
    <w:rsid w:val="57168995"/>
    <w:rsid w:val="58DB0360"/>
    <w:rsid w:val="5A58D77A"/>
    <w:rsid w:val="5AFA2FA2"/>
    <w:rsid w:val="5C00F3A7"/>
    <w:rsid w:val="5C3F24DA"/>
    <w:rsid w:val="5CC76B4D"/>
    <w:rsid w:val="5D09D319"/>
    <w:rsid w:val="5FF88E00"/>
    <w:rsid w:val="6016C9D6"/>
    <w:rsid w:val="60AABE0D"/>
    <w:rsid w:val="61489AA6"/>
    <w:rsid w:val="6336A8A6"/>
    <w:rsid w:val="64766F20"/>
    <w:rsid w:val="64F6F0CB"/>
    <w:rsid w:val="654E110F"/>
    <w:rsid w:val="655D6A5F"/>
    <w:rsid w:val="65B0D334"/>
    <w:rsid w:val="67D6FD15"/>
    <w:rsid w:val="67DC7ACC"/>
    <w:rsid w:val="6810BDEB"/>
    <w:rsid w:val="697B56B6"/>
    <w:rsid w:val="697C3909"/>
    <w:rsid w:val="69805C52"/>
    <w:rsid w:val="69F514FB"/>
    <w:rsid w:val="6C79F2F0"/>
    <w:rsid w:val="6D26AB6B"/>
    <w:rsid w:val="6DEB3DCE"/>
    <w:rsid w:val="6E03CA57"/>
    <w:rsid w:val="6F966029"/>
    <w:rsid w:val="704B786D"/>
    <w:rsid w:val="71EB89F8"/>
    <w:rsid w:val="72BA2293"/>
    <w:rsid w:val="734F9581"/>
    <w:rsid w:val="759C7220"/>
    <w:rsid w:val="76564582"/>
    <w:rsid w:val="77063533"/>
    <w:rsid w:val="77104D7F"/>
    <w:rsid w:val="783D61F5"/>
    <w:rsid w:val="78BE283B"/>
    <w:rsid w:val="7910A5CA"/>
    <w:rsid w:val="7929BC60"/>
    <w:rsid w:val="79D93256"/>
    <w:rsid w:val="7A824FDF"/>
    <w:rsid w:val="7B2EC061"/>
    <w:rsid w:val="7C48FA3D"/>
    <w:rsid w:val="7E96D3C0"/>
    <w:rsid w:val="7F3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7474"/>
  <w15:chartTrackingRefBased/>
  <w15:docId w15:val="{EC120E56-6916-42B6-99CF-76FF4BDF44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c46747f68e949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F675DDBDCFE45867113D28DADABAD" ma:contentTypeVersion="18" ma:contentTypeDescription="Een nieuw document maken." ma:contentTypeScope="" ma:versionID="431bd7c529daf96c63215577d8584a9f">
  <xsd:schema xmlns:xsd="http://www.w3.org/2001/XMLSchema" xmlns:xs="http://www.w3.org/2001/XMLSchema" xmlns:p="http://schemas.microsoft.com/office/2006/metadata/properties" xmlns:ns2="2bd00f59-5da3-4665-b6be-666ff532b1e1" xmlns:ns3="f9748c06-892f-4ecc-8daa-1e4a91c19d68" targetNamespace="http://schemas.microsoft.com/office/2006/metadata/properties" ma:root="true" ma:fieldsID="324120dd34c92ecbb92de949bac57bf2" ns2:_="" ns3:_="">
    <xsd:import namespace="2bd00f59-5da3-4665-b6be-666ff532b1e1"/>
    <xsd:import namespace="f9748c06-892f-4ecc-8daa-1e4a91c1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0f59-5da3-4665-b6be-666ff532b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f0d80e-3abc-46af-86da-8c0cb3b5f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8c06-892f-4ecc-8daa-1e4a91c1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ea1827-4cdc-47ec-acec-cd227ace33ed}" ma:internalName="TaxCatchAll" ma:showField="CatchAllData" ma:web="f9748c06-892f-4ecc-8daa-1e4a91c1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00f59-5da3-4665-b6be-666ff532b1e1">
      <Terms xmlns="http://schemas.microsoft.com/office/infopath/2007/PartnerControls"/>
    </lcf76f155ced4ddcb4097134ff3c332f>
    <TaxCatchAll xmlns="f9748c06-892f-4ecc-8daa-1e4a91c19d68" xsi:nil="true"/>
    <SharedWithUsers xmlns="f9748c06-892f-4ecc-8daa-1e4a91c1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EB9287-E17B-4F3E-B1B1-FDCBFBABB593}"/>
</file>

<file path=customXml/itemProps2.xml><?xml version="1.0" encoding="utf-8"?>
<ds:datastoreItem xmlns:ds="http://schemas.openxmlformats.org/officeDocument/2006/customXml" ds:itemID="{8AE06CC2-AA14-4A70-A98E-84207796AABB}"/>
</file>

<file path=customXml/itemProps3.xml><?xml version="1.0" encoding="utf-8"?>
<ds:datastoreItem xmlns:ds="http://schemas.openxmlformats.org/officeDocument/2006/customXml" ds:itemID="{6A9162C2-04DE-4077-A180-0537341DEB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henrieke becks</dc:creator>
  <keywords/>
  <dc:description/>
  <lastModifiedBy>Henrieke Becks</lastModifiedBy>
  <dcterms:created xsi:type="dcterms:W3CDTF">2021-12-11T13:10:57.0000000Z</dcterms:created>
  <dcterms:modified xsi:type="dcterms:W3CDTF">2024-06-13T19:03:15.0230149Z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0x010100526F675DDBDCFE45867113D28DADABAD</vt:lpwstr>
  </property>
  <property fmtid="{D5CDD505-2E9C-101B-9397-08002B2CF9AE}" pid="3" name="Order">
    <vt:r8>14300200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